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5462B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Торги по продаже объекта проводятся впервые.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2022-03-29T06:44:00Z</dcterms:modified>
</cp:coreProperties>
</file>